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D9" w:rsidRDefault="00AC0D9F" w:rsidP="002D1DC3">
      <w:pPr>
        <w:rPr>
          <w:b/>
          <w:lang w:val="en-US"/>
        </w:rPr>
      </w:pPr>
      <w:bookmarkStart w:id="0" w:name="_GoBack"/>
      <w:bookmarkEnd w:id="0"/>
      <w:r>
        <w:rPr>
          <w:b/>
          <w:lang w:val="en-US"/>
        </w:rPr>
        <w:t>News release: 5 March 2012</w:t>
      </w:r>
    </w:p>
    <w:p w:rsidR="002D1DC3" w:rsidRPr="00B92D8F" w:rsidRDefault="00431BD9" w:rsidP="002D1DC3">
      <w:pPr>
        <w:rPr>
          <w:b/>
          <w:sz w:val="26"/>
          <w:szCs w:val="26"/>
          <w:lang w:val="en-US"/>
        </w:rPr>
      </w:pPr>
      <w:r w:rsidRPr="00B92D8F">
        <w:rPr>
          <w:b/>
          <w:sz w:val="26"/>
          <w:szCs w:val="26"/>
          <w:lang w:val="en-US"/>
        </w:rPr>
        <w:t>Researchers find s</w:t>
      </w:r>
      <w:r w:rsidR="002D1DC3" w:rsidRPr="00B92D8F">
        <w:rPr>
          <w:b/>
          <w:sz w:val="26"/>
          <w:szCs w:val="26"/>
          <w:lang w:val="en-US"/>
        </w:rPr>
        <w:t>hortcuts are costly when buying conservation from farmers</w:t>
      </w:r>
    </w:p>
    <w:p w:rsidR="00431BD9" w:rsidRDefault="00431BD9" w:rsidP="002D1DC3">
      <w:pPr>
        <w:rPr>
          <w:lang w:val="en-US"/>
        </w:rPr>
      </w:pPr>
      <w:r w:rsidRPr="00431BD9">
        <w:rPr>
          <w:lang w:val="en-US"/>
        </w:rPr>
        <w:t xml:space="preserve">A new study </w:t>
      </w:r>
      <w:r>
        <w:rPr>
          <w:lang w:val="en-US"/>
        </w:rPr>
        <w:t xml:space="preserve">by researchers from the University of Stirling and American and European universities </w:t>
      </w:r>
      <w:r w:rsidRPr="00431BD9">
        <w:rPr>
          <w:lang w:val="en-US"/>
        </w:rPr>
        <w:t xml:space="preserve">suggests </w:t>
      </w:r>
      <w:r w:rsidR="00AC0D9F">
        <w:rPr>
          <w:lang w:val="en-US"/>
        </w:rPr>
        <w:t xml:space="preserve">that </w:t>
      </w:r>
      <w:r w:rsidRPr="00431BD9">
        <w:rPr>
          <w:lang w:val="en-US"/>
        </w:rPr>
        <w:t xml:space="preserve">designing payment schemes </w:t>
      </w:r>
      <w:r w:rsidR="00AC0D9F">
        <w:rPr>
          <w:lang w:val="en-US"/>
        </w:rPr>
        <w:t xml:space="preserve">to encourage farmers to improve the environment is much </w:t>
      </w:r>
      <w:r w:rsidRPr="00431BD9">
        <w:rPr>
          <w:lang w:val="en-US"/>
        </w:rPr>
        <w:t>harder than might first appear</w:t>
      </w:r>
      <w:r w:rsidR="00AC0D9F">
        <w:rPr>
          <w:lang w:val="en-US"/>
        </w:rPr>
        <w:t>.</w:t>
      </w:r>
    </w:p>
    <w:p w:rsidR="00B92D8F" w:rsidRPr="00B92D8F" w:rsidRDefault="002D1DC3" w:rsidP="00B92D8F">
      <w:pPr>
        <w:rPr>
          <w:lang w:val="en-US"/>
        </w:rPr>
      </w:pPr>
      <w:r w:rsidRPr="002D1DC3">
        <w:rPr>
          <w:lang w:val="en-US"/>
        </w:rPr>
        <w:t>Farmers in Europe and the US receive billions in government</w:t>
      </w:r>
      <w:r w:rsidR="00B92D8F">
        <w:rPr>
          <w:lang w:val="en-US"/>
        </w:rPr>
        <w:t xml:space="preserve"> subsidies: </w:t>
      </w:r>
      <w:r w:rsidR="00B92D8F" w:rsidRPr="00B92D8F">
        <w:rPr>
          <w:lang w:val="en-US"/>
        </w:rPr>
        <w:t xml:space="preserve">EU and </w:t>
      </w:r>
      <w:r w:rsidR="00B92D8F">
        <w:rPr>
          <w:lang w:val="en-US"/>
        </w:rPr>
        <w:t>member states spend on average $7.2billion each</w:t>
      </w:r>
      <w:r w:rsidR="00B92D8F" w:rsidRPr="00B92D8F">
        <w:rPr>
          <w:lang w:val="en-US"/>
        </w:rPr>
        <w:t xml:space="preserve"> year on payments to farmers that are designed to safeguard environmental benefits. </w:t>
      </w:r>
      <w:r w:rsidR="00B92D8F">
        <w:rPr>
          <w:lang w:val="en-US"/>
        </w:rPr>
        <w:t>By comparison, t</w:t>
      </w:r>
      <w:r w:rsidR="00B92D8F" w:rsidRPr="00B92D8F">
        <w:rPr>
          <w:lang w:val="en-US"/>
        </w:rPr>
        <w:t>he largest subsidy scheme of this type in the US, the Conserva</w:t>
      </w:r>
      <w:r w:rsidR="00B92D8F">
        <w:rPr>
          <w:lang w:val="en-US"/>
        </w:rPr>
        <w:t>tion Reserve Program, spends $1.7billion each</w:t>
      </w:r>
      <w:r w:rsidR="00B92D8F" w:rsidRPr="00B92D8F">
        <w:rPr>
          <w:lang w:val="en-US"/>
        </w:rPr>
        <w:t xml:space="preserve"> year to purchase such benefits on agricultural land.</w:t>
      </w:r>
    </w:p>
    <w:p w:rsidR="003C6ACF" w:rsidRDefault="002D1DC3" w:rsidP="002D1DC3">
      <w:pPr>
        <w:rPr>
          <w:lang w:val="en-US"/>
        </w:rPr>
      </w:pPr>
      <w:r w:rsidRPr="002D1DC3">
        <w:rPr>
          <w:lang w:val="en-US"/>
        </w:rPr>
        <w:t>Increasingly, these payments are justified on the basis that they provide financial incentives to persuade farmers to undertake actions that improve the environment.</w:t>
      </w:r>
      <w:r w:rsidR="00B92D8F">
        <w:rPr>
          <w:lang w:val="en-US"/>
        </w:rPr>
        <w:t xml:space="preserve"> </w:t>
      </w:r>
      <w:r w:rsidRPr="002D1DC3">
        <w:rPr>
          <w:lang w:val="en-US"/>
        </w:rPr>
        <w:t>Working in the Peak District in northern England, an international team of researchers examined how the design of subsidy schemes influenced the conservation benefits provided by these program</w:t>
      </w:r>
      <w:r w:rsidR="003C6ACF">
        <w:rPr>
          <w:lang w:val="en-US"/>
        </w:rPr>
        <w:t>me</w:t>
      </w:r>
      <w:r w:rsidRPr="002D1DC3">
        <w:rPr>
          <w:lang w:val="en-US"/>
        </w:rPr>
        <w:t>s.</w:t>
      </w:r>
    </w:p>
    <w:p w:rsidR="002D1DC3" w:rsidRPr="002D1DC3" w:rsidRDefault="002D1DC3" w:rsidP="002D1DC3">
      <w:pPr>
        <w:rPr>
          <w:lang w:val="en-US"/>
        </w:rPr>
      </w:pPr>
      <w:r w:rsidRPr="002D1DC3">
        <w:rPr>
          <w:lang w:val="en-US"/>
        </w:rPr>
        <w:t xml:space="preserve">The researchers combined detailed economic surveys of farms with studies of how different species responded to farm management actions. They were also </w:t>
      </w:r>
      <w:r w:rsidR="003C6ACF">
        <w:rPr>
          <w:lang w:val="en-US"/>
        </w:rPr>
        <w:t>able to calculate the costs of ‘producing’ extra wildlife on farms</w:t>
      </w:r>
      <w:r w:rsidRPr="002D1DC3">
        <w:rPr>
          <w:lang w:val="en-US"/>
        </w:rPr>
        <w:t>, and how this cost varied across farms.</w:t>
      </w:r>
    </w:p>
    <w:p w:rsidR="003C6ACF" w:rsidRDefault="003C6ACF" w:rsidP="002D1DC3">
      <w:pPr>
        <w:rPr>
          <w:lang w:val="en-US"/>
        </w:rPr>
      </w:pPr>
      <w:r>
        <w:rPr>
          <w:lang w:val="en-US"/>
        </w:rPr>
        <w:t xml:space="preserve">Stirling’s Professor </w:t>
      </w:r>
      <w:r w:rsidR="002D1DC3" w:rsidRPr="002D1DC3">
        <w:rPr>
          <w:lang w:val="en-US"/>
        </w:rPr>
        <w:t xml:space="preserve">Nick Hanley </w:t>
      </w:r>
      <w:r>
        <w:rPr>
          <w:lang w:val="en-US"/>
        </w:rPr>
        <w:t>comments:</w:t>
      </w:r>
      <w:r w:rsidR="002D1DC3" w:rsidRPr="002D1DC3">
        <w:rPr>
          <w:lang w:val="en-US"/>
        </w:rPr>
        <w:t xml:space="preserve"> “Environmental schemes designed to provide public </w:t>
      </w:r>
      <w:r>
        <w:rPr>
          <w:lang w:val="en-US"/>
        </w:rPr>
        <w:t xml:space="preserve">benefit from agriculture - </w:t>
      </w:r>
      <w:r w:rsidR="002D1DC3" w:rsidRPr="002D1DC3">
        <w:rPr>
          <w:lang w:val="en-US"/>
        </w:rPr>
        <w:t xml:space="preserve">like biodiversity and landscape quality </w:t>
      </w:r>
      <w:r>
        <w:rPr>
          <w:lang w:val="en-US"/>
        </w:rPr>
        <w:t>-</w:t>
      </w:r>
      <w:r w:rsidR="002D1DC3" w:rsidRPr="002D1DC3">
        <w:rPr>
          <w:lang w:val="en-US"/>
        </w:rPr>
        <w:t xml:space="preserve"> have been a feature of EU payments to farmers since the late 1980s. </w:t>
      </w:r>
    </w:p>
    <w:p w:rsidR="002D1DC3" w:rsidRPr="002D1DC3" w:rsidRDefault="003C6ACF" w:rsidP="002D1DC3">
      <w:pPr>
        <w:rPr>
          <w:lang w:val="en-US"/>
        </w:rPr>
      </w:pPr>
      <w:r>
        <w:rPr>
          <w:lang w:val="en-US"/>
        </w:rPr>
        <w:t>“</w:t>
      </w:r>
      <w:r w:rsidR="002D1DC3" w:rsidRPr="002D1DC3">
        <w:rPr>
          <w:lang w:val="en-US"/>
        </w:rPr>
        <w:t>Many such schemes are designed with administrative ease in mind</w:t>
      </w:r>
      <w:r>
        <w:rPr>
          <w:lang w:val="en-US"/>
        </w:rPr>
        <w:t>,</w:t>
      </w:r>
      <w:r w:rsidR="002D1DC3" w:rsidRPr="002D1DC3">
        <w:rPr>
          <w:lang w:val="en-US"/>
        </w:rPr>
        <w:t xml:space="preserve"> as much as achieving real environmental outcomes.  However, designing more targeted schemes is the way to the most efficient use of public funds.” </w:t>
      </w:r>
    </w:p>
    <w:p w:rsidR="002D1DC3" w:rsidRPr="002D1DC3" w:rsidRDefault="002D1DC3" w:rsidP="002D1DC3">
      <w:pPr>
        <w:rPr>
          <w:lang w:val="en-US"/>
        </w:rPr>
      </w:pPr>
      <w:r w:rsidRPr="002D1DC3">
        <w:rPr>
          <w:lang w:val="en-US"/>
        </w:rPr>
        <w:t>Worryingly, the res</w:t>
      </w:r>
      <w:r w:rsidR="003C6ACF">
        <w:rPr>
          <w:lang w:val="en-US"/>
        </w:rPr>
        <w:t>earchers found that various</w:t>
      </w:r>
      <w:r w:rsidRPr="002D1DC3">
        <w:rPr>
          <w:lang w:val="en-US"/>
        </w:rPr>
        <w:t xml:space="preserve"> shortcuts common in scheme design undermined enviro</w:t>
      </w:r>
      <w:r w:rsidR="003C6ACF">
        <w:rPr>
          <w:lang w:val="en-US"/>
        </w:rPr>
        <w:t xml:space="preserve">nmental performance. Between 49% and </w:t>
      </w:r>
      <w:r w:rsidRPr="002D1DC3">
        <w:rPr>
          <w:lang w:val="en-US"/>
        </w:rPr>
        <w:t xml:space="preserve">100% of the promised conservation gain was lost. </w:t>
      </w:r>
    </w:p>
    <w:p w:rsidR="002D1DC3" w:rsidRPr="002D1DC3" w:rsidRDefault="002D1DC3" w:rsidP="002D1DC3">
      <w:pPr>
        <w:rPr>
          <w:lang w:val="en-US"/>
        </w:rPr>
      </w:pPr>
      <w:r w:rsidRPr="002D1DC3">
        <w:rPr>
          <w:lang w:val="en-US"/>
        </w:rPr>
        <w:t xml:space="preserve">By comparing alternatives, the researchers were able to identify which simplified policies were most problematic. </w:t>
      </w:r>
      <w:r w:rsidR="003C6ACF">
        <w:rPr>
          <w:lang w:val="en-US"/>
        </w:rPr>
        <w:t xml:space="preserve"> Professor </w:t>
      </w:r>
      <w:r w:rsidR="00B92D8F">
        <w:rPr>
          <w:lang w:val="en-US"/>
        </w:rPr>
        <w:t>Hanley</w:t>
      </w:r>
      <w:r w:rsidR="003C6ACF">
        <w:rPr>
          <w:lang w:val="en-US"/>
        </w:rPr>
        <w:t xml:space="preserve"> says: “</w:t>
      </w:r>
      <w:r w:rsidRPr="002D1DC3">
        <w:rPr>
          <w:lang w:val="en-US"/>
        </w:rPr>
        <w:t>The need for different payments, in different areas, to achieve different environmental outcomes lies at the heart of better designed agri-environmental policy</w:t>
      </w:r>
      <w:r w:rsidR="003C6ACF">
        <w:rPr>
          <w:lang w:val="en-US"/>
        </w:rPr>
        <w:t>”</w:t>
      </w:r>
      <w:r w:rsidRPr="002D1DC3">
        <w:rPr>
          <w:lang w:val="en-US"/>
        </w:rPr>
        <w:t xml:space="preserve">. </w:t>
      </w:r>
    </w:p>
    <w:p w:rsidR="00B92D8F" w:rsidRDefault="00B92D8F" w:rsidP="002D1DC3">
      <w:pPr>
        <w:rPr>
          <w:b/>
          <w:lang w:val="en-US"/>
        </w:rPr>
      </w:pPr>
      <w:r>
        <w:rPr>
          <w:b/>
          <w:lang w:val="en-US"/>
        </w:rPr>
        <w:t>Ends</w:t>
      </w:r>
    </w:p>
    <w:p w:rsidR="00B92D8F" w:rsidRPr="00B92D8F" w:rsidRDefault="00B92D8F" w:rsidP="00B92D8F">
      <w:pPr>
        <w:rPr>
          <w:lang w:val="es-ES"/>
        </w:rPr>
      </w:pPr>
      <w:r w:rsidRPr="00B92D8F">
        <w:rPr>
          <w:lang w:val="en-US"/>
        </w:rPr>
        <w:t xml:space="preserve">Paul Armsworth, </w:t>
      </w:r>
      <w:r>
        <w:rPr>
          <w:lang w:val="en-US"/>
        </w:rPr>
        <w:t xml:space="preserve">project leader, </w:t>
      </w:r>
      <w:r w:rsidRPr="00B92D8F">
        <w:rPr>
          <w:lang w:val="en-US"/>
        </w:rPr>
        <w:t xml:space="preserve">University of Tennessee, Knoxville. Telephone US + 1 </w:t>
      </w:r>
      <w:r>
        <w:rPr>
          <w:lang w:val="en-US"/>
        </w:rPr>
        <w:t xml:space="preserve">865 974 9748 or </w:t>
      </w:r>
      <w:hyperlink r:id="rId6" w:history="1">
        <w:r w:rsidRPr="00B92D8F">
          <w:rPr>
            <w:rStyle w:val="Hyperlink"/>
            <w:lang w:val="es-ES"/>
          </w:rPr>
          <w:t>p.armsworth@utk.edu</w:t>
        </w:r>
      </w:hyperlink>
    </w:p>
    <w:p w:rsidR="00B92D8F" w:rsidRPr="00B92D8F" w:rsidRDefault="00B92D8F" w:rsidP="00B92D8F">
      <w:pPr>
        <w:rPr>
          <w:lang w:val="en-US"/>
        </w:rPr>
      </w:pPr>
      <w:r w:rsidRPr="00B92D8F">
        <w:rPr>
          <w:lang w:val="en-US"/>
        </w:rPr>
        <w:t xml:space="preserve">Professor Nick Hanley of the University of Stirling can be contacted at </w:t>
      </w:r>
      <w:hyperlink r:id="rId7" w:history="1">
        <w:r w:rsidRPr="00B92D8F">
          <w:rPr>
            <w:rStyle w:val="Hyperlink"/>
            <w:lang w:val="en-US"/>
          </w:rPr>
          <w:t>n.d.hanley@stir.ac.uk</w:t>
        </w:r>
      </w:hyperlink>
      <w:r w:rsidRPr="00B92D8F">
        <w:rPr>
          <w:lang w:val="en-US"/>
        </w:rPr>
        <w:t xml:space="preserve">. </w:t>
      </w:r>
    </w:p>
    <w:p w:rsidR="002D1DC3" w:rsidRPr="002D1DC3" w:rsidRDefault="003C6ACF" w:rsidP="002D1DC3">
      <w:pPr>
        <w:rPr>
          <w:b/>
          <w:lang w:val="en-US"/>
        </w:rPr>
      </w:pPr>
      <w:r>
        <w:rPr>
          <w:b/>
          <w:lang w:val="en-US"/>
        </w:rPr>
        <w:t>Notes to editors</w:t>
      </w:r>
    </w:p>
    <w:p w:rsidR="003C6ACF" w:rsidRPr="00B92D8F" w:rsidRDefault="00B92D8F" w:rsidP="003C6ACF">
      <w:pPr>
        <w:rPr>
          <w:lang w:val="en-US"/>
        </w:rPr>
      </w:pPr>
      <w:r w:rsidRPr="00B92D8F">
        <w:rPr>
          <w:lang w:val="en-US"/>
        </w:rPr>
        <w:t xml:space="preserve">Armsworth, P.R., Acs, S., Dallimer, M., Gaston, K.J., Hanley, N., Wilson, P. 2012. The cost of policy simplification in conservation incentive programs. </w:t>
      </w:r>
      <w:r w:rsidRPr="00B92D8F">
        <w:rPr>
          <w:i/>
          <w:lang w:val="en-US"/>
        </w:rPr>
        <w:t>Ecology Letters</w:t>
      </w:r>
      <w:r>
        <w:rPr>
          <w:lang w:val="en-US"/>
        </w:rPr>
        <w:t xml:space="preserve"> </w:t>
      </w:r>
      <w:r w:rsidR="003C6ACF">
        <w:rPr>
          <w:lang w:val="en-US"/>
        </w:rPr>
        <w:t xml:space="preserve">- </w:t>
      </w:r>
      <w:hyperlink r:id="rId8" w:tgtFrame="_blank" w:history="1">
        <w:r w:rsidR="003C6ACF" w:rsidRPr="003C6ACF">
          <w:rPr>
            <w:rStyle w:val="Hyperlink"/>
          </w:rPr>
          <w:t>http://onlinelibrary.wiley.com/doi/10.1111/j.1461-0248.2011.01747.x</w:t>
        </w:r>
      </w:hyperlink>
    </w:p>
    <w:p w:rsidR="002D1DC3" w:rsidRPr="002D1DC3" w:rsidRDefault="002D1DC3" w:rsidP="003C6ACF">
      <w:pPr>
        <w:rPr>
          <w:lang w:val="en-US"/>
        </w:rPr>
      </w:pPr>
      <w:r w:rsidRPr="002D1DC3">
        <w:rPr>
          <w:lang w:val="en-US"/>
        </w:rPr>
        <w:lastRenderedPageBreak/>
        <w:t xml:space="preserve">This research was undertaken by researchers in the Universities of Tennessee, Stirling, Copenhagen, Nottingham and Exeter and in the Joint Research Institute of the </w:t>
      </w:r>
      <w:r w:rsidR="00B92D8F" w:rsidRPr="002D1DC3">
        <w:rPr>
          <w:lang w:val="en-US"/>
        </w:rPr>
        <w:t>European</w:t>
      </w:r>
      <w:r w:rsidRPr="002D1DC3">
        <w:rPr>
          <w:lang w:val="en-US"/>
        </w:rPr>
        <w:t xml:space="preserve"> Commission’s Institute for Prospective Technological Studies. The views expressed are purely those of the authors and may not in any circumstances be regarded as stating an official position of the European Commission. </w:t>
      </w:r>
    </w:p>
    <w:p w:rsidR="002D1DC3" w:rsidRPr="002D1DC3" w:rsidRDefault="002D1DC3" w:rsidP="002D1DC3">
      <w:pPr>
        <w:rPr>
          <w:lang w:val="en-US"/>
        </w:rPr>
      </w:pPr>
      <w:r w:rsidRPr="002D1DC3">
        <w:rPr>
          <w:lang w:val="en-US"/>
        </w:rPr>
        <w:t>The research was funded by the UK Research Councils’ Rural Economy and Land Use Programme, a collaboration between ESRC, NERC and BBSRC, with additional funding from Defra and the Scottish Government</w:t>
      </w:r>
    </w:p>
    <w:p w:rsidR="00DF7D09" w:rsidRDefault="00DF7D09"/>
    <w:sectPr w:rsidR="00DF7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3C9A"/>
    <w:multiLevelType w:val="hybridMultilevel"/>
    <w:tmpl w:val="9FA635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C3"/>
    <w:rsid w:val="00161A79"/>
    <w:rsid w:val="002D1DC3"/>
    <w:rsid w:val="003C6ACF"/>
    <w:rsid w:val="00431BD9"/>
    <w:rsid w:val="009202AF"/>
    <w:rsid w:val="00AC0D9F"/>
    <w:rsid w:val="00B92D8F"/>
    <w:rsid w:val="00C860CA"/>
    <w:rsid w:val="00DF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DC3"/>
    <w:rPr>
      <w:color w:val="0000FF" w:themeColor="hyperlink"/>
      <w:u w:val="single"/>
    </w:rPr>
  </w:style>
  <w:style w:type="paragraph" w:styleId="BalloonText">
    <w:name w:val="Balloon Text"/>
    <w:basedOn w:val="Normal"/>
    <w:link w:val="BalloonTextChar"/>
    <w:uiPriority w:val="99"/>
    <w:semiHidden/>
    <w:unhideWhenUsed/>
    <w:rsid w:val="002D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C3"/>
    <w:rPr>
      <w:rFonts w:ascii="Tahoma" w:hAnsi="Tahoma" w:cs="Tahoma"/>
      <w:sz w:val="16"/>
      <w:szCs w:val="16"/>
    </w:rPr>
  </w:style>
  <w:style w:type="paragraph" w:styleId="NormalWeb">
    <w:name w:val="Normal (Web)"/>
    <w:basedOn w:val="Normal"/>
    <w:uiPriority w:val="99"/>
    <w:semiHidden/>
    <w:unhideWhenUsed/>
    <w:rsid w:val="003C6AC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DC3"/>
    <w:rPr>
      <w:color w:val="0000FF" w:themeColor="hyperlink"/>
      <w:u w:val="single"/>
    </w:rPr>
  </w:style>
  <w:style w:type="paragraph" w:styleId="BalloonText">
    <w:name w:val="Balloon Text"/>
    <w:basedOn w:val="Normal"/>
    <w:link w:val="BalloonTextChar"/>
    <w:uiPriority w:val="99"/>
    <w:semiHidden/>
    <w:unhideWhenUsed/>
    <w:rsid w:val="002D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C3"/>
    <w:rPr>
      <w:rFonts w:ascii="Tahoma" w:hAnsi="Tahoma" w:cs="Tahoma"/>
      <w:sz w:val="16"/>
      <w:szCs w:val="16"/>
    </w:rPr>
  </w:style>
  <w:style w:type="paragraph" w:styleId="NormalWeb">
    <w:name w:val="Normal (Web)"/>
    <w:basedOn w:val="Normal"/>
    <w:uiPriority w:val="99"/>
    <w:semiHidden/>
    <w:unhideWhenUsed/>
    <w:rsid w:val="003C6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1-0248.2011.01747.x" TargetMode="External"/><Relationship Id="rId3" Type="http://schemas.microsoft.com/office/2007/relationships/stylesWithEffects" Target="stylesWithEffects.xml"/><Relationship Id="rId7" Type="http://schemas.openxmlformats.org/officeDocument/2006/relationships/hyperlink" Target="mailto:n.d.hanley@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msworth@utk.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dc:creator>
  <cp:lastModifiedBy>ISS</cp:lastModifiedBy>
  <cp:revision>2</cp:revision>
  <cp:lastPrinted>2012-02-29T10:25:00Z</cp:lastPrinted>
  <dcterms:created xsi:type="dcterms:W3CDTF">2012-03-06T09:10:00Z</dcterms:created>
  <dcterms:modified xsi:type="dcterms:W3CDTF">2012-03-06T09:10:00Z</dcterms:modified>
</cp:coreProperties>
</file>